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7AA95" w14:textId="77777777" w:rsidR="00A654E7" w:rsidRDefault="009D4D41">
      <w:pPr>
        <w:rPr>
          <w:rFonts w:ascii="Times New Roman" w:hAnsi="Times New Roman" w:cs="Times New Roman"/>
        </w:rPr>
      </w:pPr>
      <w:r>
        <w:rPr>
          <w:rFonts w:ascii="Times New Roman" w:hAnsi="Times New Roman" w:cs="Times New Roman"/>
        </w:rPr>
        <w:t xml:space="preserve">Amanda </w:t>
      </w:r>
      <w:proofErr w:type="spellStart"/>
      <w:r>
        <w:rPr>
          <w:rFonts w:ascii="Times New Roman" w:hAnsi="Times New Roman" w:cs="Times New Roman"/>
        </w:rPr>
        <w:t>Carr</w:t>
      </w:r>
      <w:proofErr w:type="spellEnd"/>
    </w:p>
    <w:p w14:paraId="5C87C602" w14:textId="77777777" w:rsidR="009D4D41" w:rsidRDefault="009D4D41">
      <w:pPr>
        <w:rPr>
          <w:rFonts w:ascii="Times New Roman" w:hAnsi="Times New Roman" w:cs="Times New Roman"/>
        </w:rPr>
      </w:pPr>
      <w:r>
        <w:rPr>
          <w:rFonts w:ascii="Times New Roman" w:hAnsi="Times New Roman" w:cs="Times New Roman"/>
        </w:rPr>
        <w:t>COMM 403</w:t>
      </w:r>
    </w:p>
    <w:p w14:paraId="5FC41730" w14:textId="77777777" w:rsidR="009D4D41" w:rsidRDefault="009D4D41">
      <w:pPr>
        <w:rPr>
          <w:rFonts w:ascii="Times New Roman" w:hAnsi="Times New Roman" w:cs="Times New Roman"/>
        </w:rPr>
      </w:pPr>
      <w:r>
        <w:rPr>
          <w:rFonts w:ascii="Times New Roman" w:hAnsi="Times New Roman" w:cs="Times New Roman"/>
        </w:rPr>
        <w:t>14 September 2016</w:t>
      </w:r>
    </w:p>
    <w:p w14:paraId="00BA6BD3" w14:textId="77777777" w:rsidR="009D4D41" w:rsidRDefault="009D4D41">
      <w:pPr>
        <w:rPr>
          <w:rFonts w:ascii="Times New Roman" w:hAnsi="Times New Roman" w:cs="Times New Roman"/>
        </w:rPr>
      </w:pPr>
    </w:p>
    <w:p w14:paraId="0AC739E6" w14:textId="77777777" w:rsidR="009D4D41" w:rsidRDefault="009D4D41" w:rsidP="009D4D41">
      <w:pPr>
        <w:jc w:val="center"/>
        <w:rPr>
          <w:rFonts w:ascii="Times New Roman" w:hAnsi="Times New Roman" w:cs="Times New Roman"/>
          <w:b/>
        </w:rPr>
      </w:pPr>
      <w:r w:rsidRPr="009D4D41">
        <w:rPr>
          <w:rFonts w:ascii="Times New Roman" w:hAnsi="Times New Roman" w:cs="Times New Roman"/>
          <w:b/>
        </w:rPr>
        <w:t>Morse v. Frederick</w:t>
      </w:r>
    </w:p>
    <w:p w14:paraId="1804E188" w14:textId="77777777" w:rsidR="009D4D41" w:rsidRDefault="009D4D41" w:rsidP="009D4D41">
      <w:pPr>
        <w:jc w:val="center"/>
        <w:rPr>
          <w:rFonts w:ascii="Times New Roman" w:hAnsi="Times New Roman" w:cs="Times New Roman"/>
          <w:b/>
        </w:rPr>
      </w:pPr>
      <w:r w:rsidRPr="009D4D41">
        <w:rPr>
          <w:rFonts w:ascii="Times New Roman" w:hAnsi="Times New Roman" w:cs="Times New Roman"/>
          <w:b/>
        </w:rPr>
        <w:t>551 US 393 (2007)</w:t>
      </w:r>
    </w:p>
    <w:p w14:paraId="0E4CED7F" w14:textId="77777777" w:rsidR="009D4D41" w:rsidRDefault="009D4D41" w:rsidP="009D4D41">
      <w:pPr>
        <w:jc w:val="center"/>
        <w:rPr>
          <w:rFonts w:ascii="Times New Roman" w:hAnsi="Times New Roman" w:cs="Times New Roman"/>
          <w:b/>
        </w:rPr>
      </w:pPr>
    </w:p>
    <w:p w14:paraId="383FDD1E" w14:textId="77777777" w:rsidR="009D4D41" w:rsidRPr="009D4D41" w:rsidRDefault="009D4D41" w:rsidP="009D4D41">
      <w:pPr>
        <w:rPr>
          <w:rFonts w:ascii="Times New Roman" w:hAnsi="Times New Roman" w:cs="Times New Roman"/>
        </w:rPr>
      </w:pPr>
      <w:r>
        <w:rPr>
          <w:rFonts w:ascii="Times New Roman" w:hAnsi="Times New Roman" w:cs="Times New Roman"/>
          <w:b/>
        </w:rPr>
        <w:t xml:space="preserve">Facts: </w:t>
      </w:r>
      <w:r>
        <w:rPr>
          <w:rFonts w:ascii="Times New Roman" w:hAnsi="Times New Roman" w:cs="Times New Roman"/>
        </w:rPr>
        <w:t xml:space="preserve">Joseph Frederick, a student at Juneau-Douglas High School presented a banner at a school-sanctioned event that stated, “Bong Hits 4 Jesus.”  The principal of the school ordered the student to remove the banner which was confiscated after student refusal to do so.  Frederick was later suspended for promoting illegal drug use in a public school. </w:t>
      </w:r>
    </w:p>
    <w:p w14:paraId="05129E08" w14:textId="77777777" w:rsidR="009D4D41" w:rsidRDefault="009D4D41" w:rsidP="009D4D41">
      <w:pPr>
        <w:rPr>
          <w:rFonts w:ascii="Times New Roman" w:hAnsi="Times New Roman" w:cs="Times New Roman"/>
          <w:b/>
        </w:rPr>
      </w:pPr>
    </w:p>
    <w:p w14:paraId="364557B2" w14:textId="77777777" w:rsidR="009D4D41" w:rsidRDefault="009D4D41" w:rsidP="009D4D41">
      <w:pPr>
        <w:rPr>
          <w:rFonts w:ascii="Times New Roman" w:hAnsi="Times New Roman" w:cs="Times New Roman"/>
        </w:rPr>
      </w:pPr>
      <w:r>
        <w:rPr>
          <w:rFonts w:ascii="Times New Roman" w:hAnsi="Times New Roman" w:cs="Times New Roman"/>
          <w:b/>
        </w:rPr>
        <w:t xml:space="preserve">Procedural History: </w:t>
      </w:r>
      <w:r>
        <w:rPr>
          <w:rFonts w:ascii="Times New Roman" w:hAnsi="Times New Roman" w:cs="Times New Roman"/>
        </w:rPr>
        <w:t xml:space="preserve">Frederick brought the case to District Court citing a violation of his First Amendment rights.  The District Court ruled against Frederick claiming no constitutional violation.  The case was appealed to the U.S. Court of Appeals for the Ninth Circuit who reversed the lower court’s ruling citing </w:t>
      </w:r>
      <w:r>
        <w:rPr>
          <w:rFonts w:ascii="Times New Roman" w:hAnsi="Times New Roman" w:cs="Times New Roman"/>
          <w:i/>
        </w:rPr>
        <w:t>Tinker</w:t>
      </w:r>
      <w:r>
        <w:rPr>
          <w:rFonts w:ascii="Times New Roman" w:hAnsi="Times New Roman" w:cs="Times New Roman"/>
        </w:rPr>
        <w:t xml:space="preserve"> as precedent.  The Ninth Circuit stated that since there was no disturbance caused by the banner, Frederick had a right to maintain his freedom of speech.</w:t>
      </w:r>
    </w:p>
    <w:p w14:paraId="1D4229BF" w14:textId="77777777" w:rsidR="009D4D41" w:rsidRDefault="009D4D41" w:rsidP="009D4D41">
      <w:pPr>
        <w:rPr>
          <w:rFonts w:ascii="Times New Roman" w:hAnsi="Times New Roman" w:cs="Times New Roman"/>
        </w:rPr>
      </w:pPr>
    </w:p>
    <w:p w14:paraId="0E485550" w14:textId="77777777" w:rsidR="009D4D41" w:rsidRPr="009D4D41" w:rsidRDefault="009D4D41" w:rsidP="009D4D41">
      <w:pPr>
        <w:rPr>
          <w:rFonts w:ascii="Times New Roman" w:hAnsi="Times New Roman" w:cs="Times New Roman"/>
        </w:rPr>
      </w:pPr>
      <w:r>
        <w:rPr>
          <w:rFonts w:ascii="Times New Roman" w:hAnsi="Times New Roman" w:cs="Times New Roman"/>
          <w:b/>
        </w:rPr>
        <w:t xml:space="preserve">Issue: </w:t>
      </w:r>
      <w:r>
        <w:rPr>
          <w:rFonts w:ascii="Times New Roman" w:hAnsi="Times New Roman" w:cs="Times New Roman"/>
        </w:rPr>
        <w:t xml:space="preserve">Does </w:t>
      </w:r>
      <w:r w:rsidR="00A244BA">
        <w:rPr>
          <w:rFonts w:ascii="Times New Roman" w:hAnsi="Times New Roman" w:cs="Times New Roman"/>
        </w:rPr>
        <w:t xml:space="preserve">the First Amendment allow a student to display a message promoting the use of illegal drugs in a public school setting? </w:t>
      </w:r>
    </w:p>
    <w:p w14:paraId="07FD9823" w14:textId="77777777" w:rsidR="009D4D41" w:rsidRDefault="009D4D41" w:rsidP="009D4D41">
      <w:pPr>
        <w:rPr>
          <w:rFonts w:ascii="Times New Roman" w:hAnsi="Times New Roman" w:cs="Times New Roman"/>
          <w:b/>
        </w:rPr>
      </w:pPr>
    </w:p>
    <w:p w14:paraId="26C2216D" w14:textId="77777777" w:rsidR="009D4D41" w:rsidRPr="00A244BA" w:rsidRDefault="009D4D41" w:rsidP="009D4D41">
      <w:pPr>
        <w:rPr>
          <w:rFonts w:ascii="Times New Roman" w:hAnsi="Times New Roman" w:cs="Times New Roman"/>
        </w:rPr>
      </w:pPr>
      <w:r>
        <w:rPr>
          <w:rFonts w:ascii="Times New Roman" w:hAnsi="Times New Roman" w:cs="Times New Roman"/>
          <w:b/>
        </w:rPr>
        <w:t xml:space="preserve">Holding: </w:t>
      </w:r>
      <w:r w:rsidR="00A244BA">
        <w:rPr>
          <w:rFonts w:ascii="Times New Roman" w:hAnsi="Times New Roman" w:cs="Times New Roman"/>
        </w:rPr>
        <w:t>No, 5-4 decision.</w:t>
      </w:r>
    </w:p>
    <w:p w14:paraId="00891A9C" w14:textId="77777777" w:rsidR="009D4D41" w:rsidRDefault="009D4D41" w:rsidP="009D4D41">
      <w:pPr>
        <w:rPr>
          <w:rFonts w:ascii="Times New Roman" w:hAnsi="Times New Roman" w:cs="Times New Roman"/>
          <w:b/>
        </w:rPr>
      </w:pPr>
    </w:p>
    <w:p w14:paraId="26CE7524" w14:textId="77777777" w:rsidR="009D4D41" w:rsidRDefault="009D4D41" w:rsidP="009D4D41">
      <w:pPr>
        <w:rPr>
          <w:rFonts w:ascii="Times New Roman" w:hAnsi="Times New Roman" w:cs="Times New Roman"/>
        </w:rPr>
      </w:pPr>
      <w:r>
        <w:rPr>
          <w:rFonts w:ascii="Times New Roman" w:hAnsi="Times New Roman" w:cs="Times New Roman"/>
          <w:b/>
        </w:rPr>
        <w:t>Reasoning:</w:t>
      </w:r>
      <w:r w:rsidR="00A244BA">
        <w:rPr>
          <w:rFonts w:ascii="Times New Roman" w:hAnsi="Times New Roman" w:cs="Times New Roman"/>
          <w:b/>
        </w:rPr>
        <w:t xml:space="preserve"> </w:t>
      </w:r>
      <w:r w:rsidR="00A244BA">
        <w:rPr>
          <w:rFonts w:ascii="Times New Roman" w:hAnsi="Times New Roman" w:cs="Times New Roman"/>
        </w:rPr>
        <w:t xml:space="preserve"> The Court ruled in favor of Morse stating that school officials possess the power to prohibit the display of messages promoting illegal drug use.  </w:t>
      </w:r>
      <w:r w:rsidR="00564A74">
        <w:rPr>
          <w:rFonts w:ascii="Times New Roman" w:hAnsi="Times New Roman" w:cs="Times New Roman"/>
        </w:rPr>
        <w:t>Though the Court calls the message depicted on Frederick’s banner “cryptic,”</w:t>
      </w:r>
      <w:r w:rsidR="004E38B7">
        <w:rPr>
          <w:rFonts w:ascii="Times New Roman" w:hAnsi="Times New Roman" w:cs="Times New Roman"/>
        </w:rPr>
        <w:t xml:space="preserve"> they argue that the message can either be interpreted as a command to “take bong hits” or as celebrating drug use by saying “bong hits are a good thing.” Therefore, the banner fell in violation of the school’s anti-drug policy and could be prohibited by school officials. </w:t>
      </w:r>
      <w:r w:rsidR="00564A74">
        <w:rPr>
          <w:rFonts w:ascii="Times New Roman" w:hAnsi="Times New Roman" w:cs="Times New Roman"/>
        </w:rPr>
        <w:t xml:space="preserve">The opinion claims that students do not possess the same level of First Amendment rights as do adults in non-school settings.  The Court did not overrule </w:t>
      </w:r>
      <w:r w:rsidR="00564A74">
        <w:rPr>
          <w:rFonts w:ascii="Times New Roman" w:hAnsi="Times New Roman" w:cs="Times New Roman"/>
          <w:i/>
        </w:rPr>
        <w:t>Tinker</w:t>
      </w:r>
      <w:r w:rsidR="00564A74">
        <w:rPr>
          <w:rFonts w:ascii="Times New Roman" w:hAnsi="Times New Roman" w:cs="Times New Roman"/>
        </w:rPr>
        <w:t xml:space="preserve">, however it stated that the precedent set by that ruling should not be construed as the norm of student free speech, rather there are limits to what students can and cannot </w:t>
      </w:r>
      <w:r w:rsidR="004E38B7">
        <w:rPr>
          <w:rFonts w:ascii="Times New Roman" w:hAnsi="Times New Roman" w:cs="Times New Roman"/>
        </w:rPr>
        <w:t>say or promote while in school.</w:t>
      </w:r>
    </w:p>
    <w:p w14:paraId="5970AED5" w14:textId="77777777" w:rsidR="00564A74" w:rsidRDefault="00564A74" w:rsidP="009D4D41">
      <w:pPr>
        <w:rPr>
          <w:rFonts w:ascii="Times New Roman" w:hAnsi="Times New Roman" w:cs="Times New Roman"/>
          <w:b/>
        </w:rPr>
      </w:pPr>
    </w:p>
    <w:p w14:paraId="52F01508" w14:textId="77777777" w:rsidR="009D4D41" w:rsidRPr="004E38B7" w:rsidRDefault="009D4D41" w:rsidP="009D4D41">
      <w:pPr>
        <w:rPr>
          <w:rFonts w:ascii="Times New Roman" w:hAnsi="Times New Roman" w:cs="Times New Roman"/>
        </w:rPr>
      </w:pPr>
      <w:r>
        <w:rPr>
          <w:rFonts w:ascii="Times New Roman" w:hAnsi="Times New Roman" w:cs="Times New Roman"/>
          <w:b/>
        </w:rPr>
        <w:t>Significance:</w:t>
      </w:r>
      <w:r w:rsidR="00A244BA">
        <w:rPr>
          <w:rFonts w:ascii="Times New Roman" w:hAnsi="Times New Roman" w:cs="Times New Roman"/>
          <w:b/>
        </w:rPr>
        <w:t xml:space="preserve"> </w:t>
      </w:r>
      <w:r w:rsidR="00A244BA">
        <w:rPr>
          <w:rFonts w:ascii="Times New Roman" w:hAnsi="Times New Roman" w:cs="Times New Roman"/>
        </w:rPr>
        <w:t xml:space="preserve">This ruling further limited the precedent set in </w:t>
      </w:r>
      <w:r w:rsidR="00A244BA">
        <w:rPr>
          <w:rFonts w:ascii="Times New Roman" w:hAnsi="Times New Roman" w:cs="Times New Roman"/>
          <w:i/>
        </w:rPr>
        <w:t>Tinker</w:t>
      </w:r>
      <w:r w:rsidR="00A244BA">
        <w:rPr>
          <w:rFonts w:ascii="Times New Roman" w:hAnsi="Times New Roman" w:cs="Times New Roman"/>
        </w:rPr>
        <w:t xml:space="preserve"> and narrowed by </w:t>
      </w:r>
      <w:r w:rsidR="00A244BA">
        <w:rPr>
          <w:rFonts w:ascii="Times New Roman" w:hAnsi="Times New Roman" w:cs="Times New Roman"/>
          <w:i/>
        </w:rPr>
        <w:t xml:space="preserve">Bethel </w:t>
      </w:r>
      <w:r w:rsidR="00A244BA">
        <w:rPr>
          <w:rFonts w:ascii="Times New Roman" w:hAnsi="Times New Roman" w:cs="Times New Roman"/>
        </w:rPr>
        <w:t xml:space="preserve">and </w:t>
      </w:r>
      <w:r w:rsidR="00A244BA">
        <w:rPr>
          <w:rFonts w:ascii="Times New Roman" w:hAnsi="Times New Roman" w:cs="Times New Roman"/>
          <w:i/>
        </w:rPr>
        <w:t xml:space="preserve">Hazelwood. </w:t>
      </w:r>
      <w:r w:rsidR="004E38B7">
        <w:rPr>
          <w:rFonts w:ascii="Times New Roman" w:hAnsi="Times New Roman" w:cs="Times New Roman"/>
        </w:rPr>
        <w:t xml:space="preserve">The Court maintained the rulings of </w:t>
      </w:r>
      <w:r w:rsidR="004E38B7" w:rsidRPr="004E38B7">
        <w:rPr>
          <w:rFonts w:ascii="Times New Roman" w:hAnsi="Times New Roman" w:cs="Times New Roman"/>
          <w:i/>
        </w:rPr>
        <w:t>Bethel</w:t>
      </w:r>
      <w:r w:rsidR="004E38B7">
        <w:rPr>
          <w:rFonts w:ascii="Times New Roman" w:hAnsi="Times New Roman" w:cs="Times New Roman"/>
        </w:rPr>
        <w:t xml:space="preserve"> and </w:t>
      </w:r>
      <w:r w:rsidR="004E38B7" w:rsidRPr="004E38B7">
        <w:rPr>
          <w:rFonts w:ascii="Times New Roman" w:hAnsi="Times New Roman" w:cs="Times New Roman"/>
          <w:i/>
        </w:rPr>
        <w:t>Hazelwood</w:t>
      </w:r>
      <w:r w:rsidR="004E38B7">
        <w:rPr>
          <w:rFonts w:ascii="Times New Roman" w:hAnsi="Times New Roman" w:cs="Times New Roman"/>
        </w:rPr>
        <w:t xml:space="preserve"> claiming that student’s First Amendment rights are not absolute.</w:t>
      </w:r>
    </w:p>
    <w:p w14:paraId="5F63A86C" w14:textId="77777777" w:rsidR="009D4D41" w:rsidRDefault="009D4D41" w:rsidP="009D4D41">
      <w:pPr>
        <w:rPr>
          <w:rFonts w:ascii="Times New Roman" w:hAnsi="Times New Roman" w:cs="Times New Roman"/>
          <w:b/>
        </w:rPr>
      </w:pPr>
    </w:p>
    <w:p w14:paraId="0D41333E" w14:textId="77777777" w:rsidR="009D4D41" w:rsidRPr="00564A74" w:rsidRDefault="009D4D41" w:rsidP="009D4D41">
      <w:pPr>
        <w:rPr>
          <w:rFonts w:ascii="Times New Roman" w:hAnsi="Times New Roman" w:cs="Times New Roman"/>
        </w:rPr>
      </w:pPr>
      <w:r>
        <w:rPr>
          <w:rFonts w:ascii="Times New Roman" w:hAnsi="Times New Roman" w:cs="Times New Roman"/>
          <w:b/>
        </w:rPr>
        <w:t>Concurring/Dissenting Opinions:</w:t>
      </w:r>
      <w:r w:rsidR="00A244BA">
        <w:rPr>
          <w:rFonts w:ascii="Times New Roman" w:hAnsi="Times New Roman" w:cs="Times New Roman"/>
          <w:b/>
        </w:rPr>
        <w:t xml:space="preserve"> </w:t>
      </w:r>
      <w:r w:rsidR="00564A74">
        <w:rPr>
          <w:rFonts w:ascii="Times New Roman" w:hAnsi="Times New Roman" w:cs="Times New Roman"/>
        </w:rPr>
        <w:t xml:space="preserve">Justice Thomas and Justice Alito wrote separate concurring opinions. Justice Stevens wrote a dissenting opinion. </w:t>
      </w:r>
      <w:bookmarkStart w:id="0" w:name="_GoBack"/>
      <w:bookmarkEnd w:id="0"/>
    </w:p>
    <w:sectPr w:rsidR="009D4D41" w:rsidRPr="00564A74" w:rsidSect="00FB6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D41"/>
    <w:rsid w:val="004E38B7"/>
    <w:rsid w:val="00564A74"/>
    <w:rsid w:val="009D4D41"/>
    <w:rsid w:val="00A244BA"/>
    <w:rsid w:val="00A654E7"/>
    <w:rsid w:val="00FB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305E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8356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347</Words>
  <Characters>1979</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Carr</dc:creator>
  <cp:keywords/>
  <dc:description/>
  <cp:lastModifiedBy>Amanda Carr</cp:lastModifiedBy>
  <cp:revision>1</cp:revision>
  <dcterms:created xsi:type="dcterms:W3CDTF">2016-09-15T02:21:00Z</dcterms:created>
  <dcterms:modified xsi:type="dcterms:W3CDTF">2016-09-15T02:56:00Z</dcterms:modified>
</cp:coreProperties>
</file>